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2D" w:rsidRPr="006F4D2D" w:rsidRDefault="006F4D2D" w:rsidP="006F4D2D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t>ZIMA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Z důvodu rozšíření našich služeb, ve spolupráci s pojišťovnou </w:t>
      </w:r>
      <w:proofErr w:type="spellStart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Mondial</w:t>
      </w:r>
      <w:proofErr w:type="spellEnd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</w:t>
      </w:r>
      <w:proofErr w:type="spellStart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Assistance</w:t>
      </w:r>
      <w:proofErr w:type="spellEnd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Group, si dovolujeme nabídnout velmi výhodné cestovní pojištění na hory - lyže i snowboard. 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t>Cestovní pojištění na hory (CK3) pokrývá široký rozsah rizik:</w:t>
      </w: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br/>
      </w: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br/>
      </w:r>
      <w:r w:rsidRPr="006F4D2D">
        <w:rPr>
          <w:rFonts w:ascii="Verdana" w:eastAsia="Times New Roman" w:hAnsi="Verdana" w:cs="Tahoma"/>
          <w:color w:val="000000"/>
          <w:sz w:val="17"/>
          <w:szCs w:val="17"/>
          <w:u w:val="single"/>
          <w:lang w:eastAsia="cs-CZ"/>
        </w:rPr>
        <w:t>- pojištění léčebný</w:t>
      </w:r>
      <w:bookmarkStart w:id="0" w:name="_GoBack"/>
      <w:bookmarkEnd w:id="0"/>
      <w:r w:rsidRPr="006F4D2D">
        <w:rPr>
          <w:rFonts w:ascii="Verdana" w:eastAsia="Times New Roman" w:hAnsi="Verdana" w:cs="Tahoma"/>
          <w:color w:val="000000"/>
          <w:sz w:val="17"/>
          <w:szCs w:val="17"/>
          <w:u w:val="single"/>
          <w:lang w:eastAsia="cs-CZ"/>
        </w:rPr>
        <w:t>ch výloh a zdravotní asistenci až do výše 4 000 000 Kč (včetně zubního ošetření)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br/>
        <w:t>- úrazové pojištění pokud dojde k trvalým následkům, popř. smrti úrazem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br/>
        <w:t>- pojištění odpovědnosti za škodu (pojištění kryje i škody vzniklé Vaší vinou na majetku i na zdraví jiné osoby např. při srážce s lyžařem nebo poškození majetku hotelu - spoluúčast pouze 1000,- Kč)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br/>
        <w:t>- storno pojištění pro případ zrušení či přerušení cesty (pokud ze zdravotních důvodů nemůžete odjet na zaplacený zájezd, vrátí se vám 75-90% Vaší platby - 75 % pokud se jedná o zdravotní důvody, které nevyžadují hospitalizaci v nemocnici, 90% z důvodů vyžadujících hospitalizaci)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br/>
        <w:t>- pojištění ztráty zavazadel (pokud během cesty dojde ke ztrátě Vašeho zavazadla, kryje toto pojištění i tuto škodu)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br/>
        <w:t>- právní pomoc ve výši až 35 000 Kč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t>CENA: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t>Pobyt do 4 dnů:</w:t>
      </w: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br/>
      </w: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93,- Kč pro osoby mladší </w:t>
      </w:r>
      <w:proofErr w:type="gramStart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18-ti</w:t>
      </w:r>
      <w:proofErr w:type="gramEnd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let!</w:t>
      </w: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br/>
        <w:t>186,- Kč dospělí (18let a víc)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t>CENA na pět dní:</w:t>
      </w: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br/>
        <w:t xml:space="preserve">! 140,- Kč pro osoby mladší </w:t>
      </w:r>
      <w:proofErr w:type="gramStart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18-ti</w:t>
      </w:r>
      <w:proofErr w:type="gramEnd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let!</w:t>
      </w: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br/>
        <w:t>280,- Kč dospělí (18let a víc)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t>Pobyt v délce 6-8 dní:</w:t>
      </w: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br/>
        <w:t xml:space="preserve">162,- Kč pro osoby mladší </w:t>
      </w:r>
      <w:proofErr w:type="gramStart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18-ti</w:t>
      </w:r>
      <w:proofErr w:type="gramEnd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let!</w:t>
      </w: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br/>
        <w:t>324,- Kč dospělí (18 let a víc)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PROSÍM ZVAŽTE, ZDA CHCETE POJISTIT POUZE DNY LYŽOVÁNÍ, NEBO I CESTU AUTOBUSEM A NA ZÁKLADĚ TOHO SI VYBERTE DÉLKU POJIŠTĚNÍ! 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- </w:t>
      </w: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t xml:space="preserve">věková hranice </w:t>
      </w: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- je podstatné jakého věku dosáhl účastník v den počátku pojištění 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Sjednání cestovního pojištění je velmi jednoduché, stačí nám zaslat pouze </w:t>
      </w: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t>seznam jmen v programu Excel</w:t>
      </w: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s daty narození, což je potřeba i k zajištění skipasů </w:t>
      </w: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t>(v prvním sloupci příjmení, v druhém jméno, ve třetím datum narození) a TO NEJPOZDĚJI 14 DNÍ PŘED POČÁTKEM POJIŠTĚNÍ</w:t>
      </w: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. Zbytek zařídíme my. Zpět Vám pošleme mailem smlouvu s kontaktními údaji a kartičky pojištění, které stačí vytisknout.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Pokud </w:t>
      </w: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t>nastane</w:t>
      </w: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nějaká </w:t>
      </w: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t>pojistná událost</w:t>
      </w: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, </w:t>
      </w: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t>je nutné kontaktovat asistenční linku pojišťovny</w:t>
      </w: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(číslo uvedené na kartičce pojištění) a pojistnou událost nahlásit. Asistentka Vám řekne, jak máte dále postupovat.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b/>
          <w:bCs/>
          <w:color w:val="000000"/>
          <w:sz w:val="17"/>
          <w:szCs w:val="17"/>
          <w:lang w:eastAsia="cs-CZ"/>
        </w:rPr>
        <w:t>V případě STORNA ZÁJEZDU</w:t>
      </w: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je nutné kontaktovat pojišťovnu, na příslušnou adresu zaslat kopii zprávy od lékaře, vyplnit formulář o nahlášení škodní události (</w:t>
      </w:r>
      <w:hyperlink r:id="rId5" w:history="1">
        <w:r w:rsidRPr="006F4D2D">
          <w:rPr>
            <w:rFonts w:ascii="Verdana" w:eastAsia="Times New Roman" w:hAnsi="Verdana" w:cs="Tahoma"/>
            <w:color w:val="000000"/>
            <w:sz w:val="17"/>
            <w:szCs w:val="17"/>
            <w:u w:val="single"/>
            <w:lang w:eastAsia="cs-CZ"/>
          </w:rPr>
          <w:t>ZDE</w:t>
        </w:r>
      </w:hyperlink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) a </w:t>
      </w:r>
      <w:proofErr w:type="spellStart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stornofakturu</w:t>
      </w:r>
      <w:proofErr w:type="spellEnd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, kterou Vám zašleme, pokud nás budete kontaktovat.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Více informací v přiloženém souboru - přehled pojistného plnění.</w:t>
      </w:r>
    </w:p>
    <w:p w:rsidR="006F4D2D" w:rsidRPr="006F4D2D" w:rsidRDefault="006F4D2D" w:rsidP="006F4D2D">
      <w:pPr>
        <w:shd w:val="clear" w:color="auto" w:fill="FFFFFF"/>
        <w:spacing w:before="120" w:after="120" w:line="240" w:lineRule="auto"/>
        <w:jc w:val="both"/>
        <w:rPr>
          <w:rFonts w:ascii="Verdana" w:eastAsia="Times New Roman" w:hAnsi="Verdana" w:cs="Tahoma"/>
          <w:color w:val="000000"/>
          <w:sz w:val="17"/>
          <w:szCs w:val="17"/>
          <w:lang w:eastAsia="cs-CZ"/>
        </w:rPr>
      </w:pPr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Skupina </w:t>
      </w:r>
      <w:proofErr w:type="spellStart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Mondial</w:t>
      </w:r>
      <w:proofErr w:type="spellEnd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</w:t>
      </w:r>
      <w:proofErr w:type="spellStart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Assistance</w:t>
      </w:r>
      <w:proofErr w:type="spellEnd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Group je světovou jedničkou v oblasti služeb cestovního pojištění a zákaznických služeb. </w:t>
      </w:r>
      <w:proofErr w:type="spellStart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Mondial</w:t>
      </w:r>
      <w:proofErr w:type="spellEnd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</w:t>
      </w:r>
      <w:proofErr w:type="spellStart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Assistance</w:t>
      </w:r>
      <w:proofErr w:type="spellEnd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je leaderem v oblasti cestovního pojištění a asistenčních služeb. Celosvětová síť poskytovatelů zahrnuje lékaře a zdravotnická zařízení, specialisty a řemeslníky v oblasti stavebnictví, servisy, importéry a dealery vozu, letecké a železniční společnosti. Skupina spravuje 33 operačních center s nepřetržitým provozem ve 29 </w:t>
      </w:r>
      <w:proofErr w:type="gramStart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zemích 5-ti</w:t>
      </w:r>
      <w:proofErr w:type="gramEnd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kontinentů. Více než 9.300 zaměstnanců hovoří 40 jazyky a je podporováno sítí </w:t>
      </w:r>
      <w:proofErr w:type="gramStart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>240-ti</w:t>
      </w:r>
      <w:proofErr w:type="gramEnd"/>
      <w:r w:rsidRPr="006F4D2D">
        <w:rPr>
          <w:rFonts w:ascii="Verdana" w:eastAsia="Times New Roman" w:hAnsi="Verdana" w:cs="Tahoma"/>
          <w:color w:val="000000"/>
          <w:sz w:val="17"/>
          <w:szCs w:val="17"/>
          <w:lang w:eastAsia="cs-CZ"/>
        </w:rPr>
        <w:t xml:space="preserve"> korespondentů a vybraných 400.000 poskytovatelů služeb.</w:t>
      </w:r>
    </w:p>
    <w:p w:rsidR="00FD32C5" w:rsidRDefault="00FD32C5"/>
    <w:sectPr w:rsidR="00FD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2D"/>
    <w:rsid w:val="006F4D2D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4D2D"/>
    <w:rPr>
      <w:color w:val="000000"/>
      <w:u w:val="single"/>
    </w:rPr>
  </w:style>
  <w:style w:type="character" w:styleId="Siln">
    <w:name w:val="Strong"/>
    <w:basedOn w:val="Standardnpsmoodstavce"/>
    <w:uiPriority w:val="22"/>
    <w:qFormat/>
    <w:rsid w:val="006F4D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4D2D"/>
    <w:rPr>
      <w:color w:val="000000"/>
      <w:u w:val="single"/>
    </w:rPr>
  </w:style>
  <w:style w:type="character" w:styleId="Siln">
    <w:name w:val="Strong"/>
    <w:basedOn w:val="Standardnpsmoodstavce"/>
    <w:uiPriority w:val="22"/>
    <w:qFormat/>
    <w:rsid w:val="006F4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8727">
              <w:marLeft w:val="0"/>
              <w:marRight w:val="0"/>
              <w:marTop w:val="3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1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ndial-assistance.cz/img/czech_rep/Hlaseni_skodne_udalosti_CR%2016-2-2010_tcm88-1584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2012-10-11T20:06:00Z</dcterms:created>
  <dcterms:modified xsi:type="dcterms:W3CDTF">2012-10-11T20:07:00Z</dcterms:modified>
</cp:coreProperties>
</file>